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9E6" w:rsidRPr="009F20DC" w:rsidRDefault="002379E6" w:rsidP="002379E6">
      <w:pPr>
        <w:pStyle w:val="Normal1"/>
        <w:spacing w:line="360" w:lineRule="auto"/>
        <w:jc w:val="center"/>
      </w:pPr>
      <w:r>
        <w:t>Anexo</w:t>
      </w:r>
      <w:r>
        <w:br/>
        <w:t>Tabelas</w:t>
      </w:r>
    </w:p>
    <w:p w:rsidR="002379E6" w:rsidRPr="009F20DC" w:rsidRDefault="002379E6" w:rsidP="002379E6">
      <w:pPr>
        <w:pStyle w:val="Normal1"/>
        <w:spacing w:line="360" w:lineRule="auto"/>
      </w:pPr>
    </w:p>
    <w:p w:rsidR="002379E6" w:rsidRPr="009F20DC" w:rsidRDefault="002379E6" w:rsidP="002379E6">
      <w:pPr>
        <w:pStyle w:val="Normal1"/>
        <w:spacing w:line="360" w:lineRule="auto"/>
      </w:pPr>
      <w:r w:rsidRPr="009F20DC">
        <w:t>Tabela 1 - Comparação das médias no escore geral e por fatores no IHS entre Graduandos de Psicologia em início de curso, em fim de curso e profissionais com pelo menos um ano de atuação.</w:t>
      </w:r>
    </w:p>
    <w:p w:rsidR="002379E6" w:rsidRPr="009F20DC" w:rsidRDefault="002379E6" w:rsidP="002379E6">
      <w:pPr>
        <w:pStyle w:val="Normal1"/>
        <w:spacing w:line="360" w:lineRule="auto"/>
      </w:pPr>
    </w:p>
    <w:tbl>
      <w:tblPr>
        <w:tblW w:w="8611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43"/>
        <w:gridCol w:w="1525"/>
        <w:gridCol w:w="1026"/>
        <w:gridCol w:w="1134"/>
        <w:gridCol w:w="1134"/>
        <w:gridCol w:w="1098"/>
      </w:tblGrid>
      <w:tr w:rsidR="002379E6" w:rsidRPr="009F20DC" w:rsidTr="00FD1A75">
        <w:tc>
          <w:tcPr>
            <w:tcW w:w="1951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ind w:left="-709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rPr>
                <w:b/>
              </w:rPr>
              <w:t>Graduandos em início de curso</w:t>
            </w:r>
          </w:p>
        </w:tc>
        <w:tc>
          <w:tcPr>
            <w:tcW w:w="2160" w:type="dxa"/>
            <w:gridSpan w:val="2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rPr>
                <w:b/>
              </w:rPr>
              <w:t>Graduandos em fim de curso</w:t>
            </w:r>
          </w:p>
        </w:tc>
        <w:tc>
          <w:tcPr>
            <w:tcW w:w="2232" w:type="dxa"/>
            <w:gridSpan w:val="2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rPr>
                <w:b/>
              </w:rPr>
              <w:t>Profissionais</w:t>
            </w:r>
          </w:p>
        </w:tc>
      </w:tr>
      <w:tr w:rsidR="002379E6" w:rsidRPr="009F20DC" w:rsidTr="00FD1A75">
        <w:tc>
          <w:tcPr>
            <w:tcW w:w="1951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ind w:left="-709"/>
              <w:jc w:val="center"/>
            </w:pPr>
          </w:p>
        </w:tc>
        <w:tc>
          <w:tcPr>
            <w:tcW w:w="743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Média</w:t>
            </w:r>
          </w:p>
        </w:tc>
        <w:tc>
          <w:tcPr>
            <w:tcW w:w="1525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DP</w:t>
            </w:r>
          </w:p>
        </w:tc>
        <w:tc>
          <w:tcPr>
            <w:tcW w:w="1026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Média</w:t>
            </w:r>
          </w:p>
        </w:tc>
        <w:tc>
          <w:tcPr>
            <w:tcW w:w="1134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DP</w:t>
            </w:r>
          </w:p>
        </w:tc>
        <w:tc>
          <w:tcPr>
            <w:tcW w:w="1134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Média</w:t>
            </w:r>
          </w:p>
        </w:tc>
        <w:tc>
          <w:tcPr>
            <w:tcW w:w="1098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DP</w:t>
            </w:r>
          </w:p>
        </w:tc>
      </w:tr>
      <w:tr w:rsidR="002379E6" w:rsidRPr="009F20DC" w:rsidTr="00FD1A75">
        <w:tc>
          <w:tcPr>
            <w:tcW w:w="1951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rPr>
                <w:b/>
              </w:rPr>
              <w:t>Escore Geral de HS</w:t>
            </w:r>
          </w:p>
        </w:tc>
        <w:tc>
          <w:tcPr>
            <w:tcW w:w="743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2,45*</w:t>
            </w:r>
          </w:p>
        </w:tc>
        <w:tc>
          <w:tcPr>
            <w:tcW w:w="1525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0,45</w:t>
            </w:r>
          </w:p>
        </w:tc>
        <w:tc>
          <w:tcPr>
            <w:tcW w:w="1026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2,54</w:t>
            </w:r>
          </w:p>
        </w:tc>
        <w:tc>
          <w:tcPr>
            <w:tcW w:w="1134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0,46</w:t>
            </w:r>
          </w:p>
        </w:tc>
        <w:tc>
          <w:tcPr>
            <w:tcW w:w="1134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2,75*</w:t>
            </w:r>
          </w:p>
        </w:tc>
        <w:tc>
          <w:tcPr>
            <w:tcW w:w="1098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0,55</w:t>
            </w:r>
          </w:p>
        </w:tc>
      </w:tr>
      <w:tr w:rsidR="002379E6" w:rsidRPr="009F20DC" w:rsidTr="00FD1A75">
        <w:tc>
          <w:tcPr>
            <w:tcW w:w="1951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rPr>
                <w:b/>
              </w:rPr>
              <w:t>Enfrentamento com riscos (F1)</w:t>
            </w:r>
          </w:p>
        </w:tc>
        <w:tc>
          <w:tcPr>
            <w:tcW w:w="743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1,84*</w:t>
            </w:r>
          </w:p>
        </w:tc>
        <w:tc>
          <w:tcPr>
            <w:tcW w:w="1525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0,58</w:t>
            </w:r>
          </w:p>
        </w:tc>
        <w:tc>
          <w:tcPr>
            <w:tcW w:w="1026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2,07*</w:t>
            </w:r>
          </w:p>
        </w:tc>
        <w:tc>
          <w:tcPr>
            <w:tcW w:w="1134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0,62</w:t>
            </w:r>
          </w:p>
        </w:tc>
        <w:tc>
          <w:tcPr>
            <w:tcW w:w="1134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2,53*</w:t>
            </w:r>
          </w:p>
        </w:tc>
        <w:tc>
          <w:tcPr>
            <w:tcW w:w="1098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0,61</w:t>
            </w:r>
          </w:p>
        </w:tc>
      </w:tr>
      <w:tr w:rsidR="002379E6" w:rsidRPr="009F20DC" w:rsidTr="00FD1A75">
        <w:tc>
          <w:tcPr>
            <w:tcW w:w="1951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rPr>
                <w:b/>
              </w:rPr>
              <w:t>Expressão de afetos positivos (F2)</w:t>
            </w:r>
          </w:p>
        </w:tc>
        <w:tc>
          <w:tcPr>
            <w:tcW w:w="743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3,02</w:t>
            </w:r>
          </w:p>
        </w:tc>
        <w:tc>
          <w:tcPr>
            <w:tcW w:w="1525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0,95</w:t>
            </w:r>
          </w:p>
        </w:tc>
        <w:tc>
          <w:tcPr>
            <w:tcW w:w="1026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2,85</w:t>
            </w:r>
          </w:p>
        </w:tc>
        <w:tc>
          <w:tcPr>
            <w:tcW w:w="1134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0,57</w:t>
            </w:r>
          </w:p>
        </w:tc>
        <w:tc>
          <w:tcPr>
            <w:tcW w:w="1134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3,08</w:t>
            </w:r>
          </w:p>
        </w:tc>
        <w:tc>
          <w:tcPr>
            <w:tcW w:w="1098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0,68</w:t>
            </w:r>
          </w:p>
        </w:tc>
      </w:tr>
      <w:tr w:rsidR="002379E6" w:rsidRPr="009F20DC" w:rsidTr="00FD1A75">
        <w:tc>
          <w:tcPr>
            <w:tcW w:w="1951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rPr>
                <w:b/>
              </w:rPr>
              <w:t>Desenvoltura social (F3)</w:t>
            </w:r>
          </w:p>
        </w:tc>
        <w:tc>
          <w:tcPr>
            <w:tcW w:w="743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2,54</w:t>
            </w:r>
          </w:p>
        </w:tc>
        <w:tc>
          <w:tcPr>
            <w:tcW w:w="1525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0,63</w:t>
            </w:r>
          </w:p>
        </w:tc>
        <w:tc>
          <w:tcPr>
            <w:tcW w:w="1026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2,72</w:t>
            </w:r>
          </w:p>
        </w:tc>
        <w:tc>
          <w:tcPr>
            <w:tcW w:w="1134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0,60</w:t>
            </w:r>
          </w:p>
        </w:tc>
        <w:tc>
          <w:tcPr>
            <w:tcW w:w="1134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2,81</w:t>
            </w:r>
          </w:p>
        </w:tc>
        <w:tc>
          <w:tcPr>
            <w:tcW w:w="1098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0,63</w:t>
            </w:r>
          </w:p>
        </w:tc>
      </w:tr>
      <w:tr w:rsidR="002379E6" w:rsidRPr="009F20DC" w:rsidTr="00FD1A75">
        <w:tc>
          <w:tcPr>
            <w:tcW w:w="1951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  <w:rPr>
                <w:b/>
              </w:rPr>
            </w:pPr>
            <w:r w:rsidRPr="009F20DC">
              <w:rPr>
                <w:b/>
              </w:rPr>
              <w:t xml:space="preserve">Autoexposição </w:t>
            </w:r>
          </w:p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rPr>
                <w:b/>
              </w:rPr>
              <w:t>(F4)</w:t>
            </w:r>
          </w:p>
        </w:tc>
        <w:tc>
          <w:tcPr>
            <w:tcW w:w="743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2,33*</w:t>
            </w:r>
          </w:p>
        </w:tc>
        <w:tc>
          <w:tcPr>
            <w:tcW w:w="1525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0,85</w:t>
            </w:r>
          </w:p>
        </w:tc>
        <w:tc>
          <w:tcPr>
            <w:tcW w:w="1026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2,46</w:t>
            </w:r>
          </w:p>
        </w:tc>
        <w:tc>
          <w:tcPr>
            <w:tcW w:w="1134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0,90</w:t>
            </w:r>
          </w:p>
        </w:tc>
        <w:tc>
          <w:tcPr>
            <w:tcW w:w="1134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2,83*</w:t>
            </w:r>
          </w:p>
        </w:tc>
        <w:tc>
          <w:tcPr>
            <w:tcW w:w="1098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0,95</w:t>
            </w:r>
          </w:p>
        </w:tc>
      </w:tr>
      <w:tr w:rsidR="002379E6" w:rsidRPr="009F20DC" w:rsidTr="00FD1A75">
        <w:tc>
          <w:tcPr>
            <w:tcW w:w="1951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rPr>
                <w:b/>
              </w:rPr>
              <w:t>Autocontrole da agressividade (F5)</w:t>
            </w:r>
          </w:p>
        </w:tc>
        <w:tc>
          <w:tcPr>
            <w:tcW w:w="743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2,66</w:t>
            </w:r>
          </w:p>
        </w:tc>
        <w:tc>
          <w:tcPr>
            <w:tcW w:w="1525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0,85</w:t>
            </w:r>
          </w:p>
        </w:tc>
        <w:tc>
          <w:tcPr>
            <w:tcW w:w="1026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2,66</w:t>
            </w:r>
          </w:p>
        </w:tc>
        <w:tc>
          <w:tcPr>
            <w:tcW w:w="1134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0,68</w:t>
            </w:r>
          </w:p>
        </w:tc>
        <w:tc>
          <w:tcPr>
            <w:tcW w:w="1134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2,86</w:t>
            </w:r>
          </w:p>
        </w:tc>
        <w:tc>
          <w:tcPr>
            <w:tcW w:w="1098" w:type="dxa"/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0,67</w:t>
            </w:r>
          </w:p>
        </w:tc>
      </w:tr>
    </w:tbl>
    <w:p w:rsidR="002379E6" w:rsidRPr="009F20DC" w:rsidRDefault="002379E6" w:rsidP="002379E6">
      <w:pPr>
        <w:pStyle w:val="Normal1"/>
        <w:spacing w:line="360" w:lineRule="auto"/>
        <w:ind w:left="709" w:hanging="709"/>
      </w:pPr>
    </w:p>
    <w:p w:rsidR="002379E6" w:rsidRPr="009F20DC" w:rsidRDefault="002379E6" w:rsidP="002379E6">
      <w:pPr>
        <w:pStyle w:val="Normal1"/>
        <w:spacing w:line="360" w:lineRule="auto"/>
        <w:ind w:left="709" w:hanging="709"/>
      </w:pPr>
      <w:r w:rsidRPr="009F20DC">
        <w:t>Nota. Os asteriscos (*) indicam quais grupos apresentam diferenças estatisticamente significativa (</w:t>
      </w:r>
      <w:r w:rsidRPr="009F20DC">
        <w:rPr>
          <w:i/>
        </w:rPr>
        <w:t>p</w:t>
      </w:r>
      <w:r w:rsidRPr="009F20DC">
        <w:t xml:space="preserve"> &lt; 0,05) na mesma linha. </w:t>
      </w:r>
    </w:p>
    <w:p w:rsidR="002379E6" w:rsidRPr="009F20DC" w:rsidRDefault="002379E6" w:rsidP="002379E6">
      <w:pPr>
        <w:pStyle w:val="Normal1"/>
        <w:spacing w:line="360" w:lineRule="auto"/>
        <w:ind w:left="709" w:hanging="709"/>
      </w:pPr>
      <w:r w:rsidRPr="009F20DC">
        <w:t xml:space="preserve">A primeira coluna representa os fatores do instrumento, os quais são definidos como: F1 - autoafirmação e enfretamento com risco; F2 - Autoafirmação na expressão de afetos </w:t>
      </w:r>
      <w:r w:rsidRPr="009F20DC">
        <w:lastRenderedPageBreak/>
        <w:t xml:space="preserve">positivos; F3 - conversação e desenvoltura social; F4 - autoexposição a desconhecidos ou situações novas; e F5 - autocontrole da agressividade a situações aversivas.  </w:t>
      </w:r>
    </w:p>
    <w:p w:rsidR="002379E6" w:rsidRPr="009F20DC" w:rsidRDefault="002379E6" w:rsidP="002379E6">
      <w:pPr>
        <w:pStyle w:val="Normal1"/>
        <w:spacing w:line="360" w:lineRule="auto"/>
        <w:ind w:left="709" w:hanging="709"/>
      </w:pPr>
    </w:p>
    <w:p w:rsidR="002379E6" w:rsidRPr="009F20DC" w:rsidRDefault="002379E6" w:rsidP="002379E6">
      <w:pPr>
        <w:pStyle w:val="Normal1"/>
        <w:spacing w:line="360" w:lineRule="auto"/>
      </w:pPr>
      <w:r w:rsidRPr="009F20DC">
        <w:t>Tabela 2 - Comparação das médias no escore geral e por fatores no IHS entre diferentes grupos.</w:t>
      </w:r>
    </w:p>
    <w:p w:rsidR="002379E6" w:rsidRPr="009F20DC" w:rsidRDefault="002379E6" w:rsidP="002379E6">
      <w:pPr>
        <w:pStyle w:val="Normal1"/>
        <w:spacing w:line="360" w:lineRule="auto"/>
      </w:pPr>
    </w:p>
    <w:tbl>
      <w:tblPr>
        <w:tblW w:w="8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50"/>
        <w:gridCol w:w="1276"/>
        <w:gridCol w:w="1417"/>
        <w:gridCol w:w="1560"/>
        <w:gridCol w:w="1840"/>
      </w:tblGrid>
      <w:tr w:rsidR="002379E6" w:rsidRPr="009F20DC" w:rsidTr="00FD1A75"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ind w:left="-709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79E6" w:rsidRPr="009F20DC" w:rsidRDefault="002379E6" w:rsidP="00FD1A75">
            <w:pPr>
              <w:pStyle w:val="Normal1"/>
              <w:spacing w:line="36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rPr>
                <w:b/>
              </w:rPr>
              <w:t>Estudantes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rPr>
                <w:b/>
              </w:rPr>
              <w:t>Profissionais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rPr>
                <w:b/>
              </w:rPr>
              <w:t>Participantes de pesquisa e extensão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rPr>
                <w:b/>
              </w:rPr>
              <w:t>Não participantes de pesquisa e extensão</w:t>
            </w:r>
          </w:p>
        </w:tc>
      </w:tr>
      <w:tr w:rsidR="002379E6" w:rsidRPr="009F20DC" w:rsidTr="00FD1A75">
        <w:tc>
          <w:tcPr>
            <w:tcW w:w="16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rPr>
                <w:b/>
              </w:rPr>
              <w:t>Escore Geral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79E6" w:rsidRPr="009F20DC" w:rsidRDefault="002379E6" w:rsidP="00FD1A75">
            <w:pPr>
              <w:pStyle w:val="Normal1"/>
              <w:spacing w:line="360" w:lineRule="auto"/>
            </w:pPr>
            <w:r w:rsidRPr="009F20DC">
              <w:t>Média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2,49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2,75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2,57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2,42</w:t>
            </w:r>
          </w:p>
        </w:tc>
      </w:tr>
      <w:tr w:rsidR="002379E6" w:rsidRPr="009F20DC" w:rsidTr="00FD1A75">
        <w:tc>
          <w:tcPr>
            <w:tcW w:w="16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79E6" w:rsidRPr="009F20DC" w:rsidRDefault="002379E6" w:rsidP="00FD1A75">
            <w:pPr>
              <w:pStyle w:val="Normal1"/>
              <w:spacing w:line="360" w:lineRule="auto"/>
            </w:pPr>
            <w:r w:rsidRPr="009F20DC">
              <w:t>DP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0,45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0,55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0,45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0,45</w:t>
            </w:r>
          </w:p>
        </w:tc>
      </w:tr>
      <w:tr w:rsidR="002379E6" w:rsidRPr="009F20DC" w:rsidTr="00FD1A75">
        <w:tc>
          <w:tcPr>
            <w:tcW w:w="16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79E6" w:rsidRPr="009F20DC" w:rsidRDefault="002379E6" w:rsidP="00FD1A75">
            <w:pPr>
              <w:pStyle w:val="Normal1"/>
              <w:spacing w:line="360" w:lineRule="auto"/>
            </w:pPr>
            <w:r w:rsidRPr="009F20DC">
              <w:rPr>
                <w:i/>
              </w:rPr>
              <w:t>p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0,015*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0,78</w:t>
            </w:r>
          </w:p>
        </w:tc>
      </w:tr>
      <w:tr w:rsidR="002379E6" w:rsidRPr="009F20DC" w:rsidTr="00FD1A75">
        <w:tc>
          <w:tcPr>
            <w:tcW w:w="16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rPr>
                <w:b/>
              </w:rPr>
              <w:t>Enfrentamento com riscos (F1)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79E6" w:rsidRPr="009F20DC" w:rsidRDefault="002379E6" w:rsidP="00FD1A75">
            <w:pPr>
              <w:pStyle w:val="Normal1"/>
              <w:spacing w:line="360" w:lineRule="auto"/>
            </w:pPr>
            <w:r w:rsidRPr="009F20DC">
              <w:t>Média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1,95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2,53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2,08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1,83</w:t>
            </w:r>
          </w:p>
        </w:tc>
      </w:tr>
      <w:tr w:rsidR="002379E6" w:rsidRPr="009F20DC" w:rsidTr="00FD1A75">
        <w:tc>
          <w:tcPr>
            <w:tcW w:w="16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79E6" w:rsidRPr="009F20DC" w:rsidRDefault="002379E6" w:rsidP="00FD1A75">
            <w:pPr>
              <w:pStyle w:val="Normal1"/>
              <w:spacing w:line="360" w:lineRule="auto"/>
            </w:pPr>
            <w:r w:rsidRPr="009F20DC">
              <w:t>DP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0,60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0,61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0,59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0,59</w:t>
            </w:r>
          </w:p>
        </w:tc>
      </w:tr>
      <w:tr w:rsidR="002379E6" w:rsidRPr="009F20DC" w:rsidTr="00FD1A75">
        <w:tc>
          <w:tcPr>
            <w:tcW w:w="16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79E6" w:rsidRPr="009F20DC" w:rsidRDefault="002379E6" w:rsidP="00FD1A75">
            <w:pPr>
              <w:pStyle w:val="Normal1"/>
              <w:spacing w:line="360" w:lineRule="auto"/>
            </w:pPr>
            <w:r w:rsidRPr="009F20DC">
              <w:rPr>
                <w:i/>
              </w:rPr>
              <w:t>p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0,000**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0,025*</w:t>
            </w:r>
          </w:p>
        </w:tc>
      </w:tr>
      <w:tr w:rsidR="002379E6" w:rsidRPr="009F20DC" w:rsidTr="00FD1A75">
        <w:tc>
          <w:tcPr>
            <w:tcW w:w="16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rPr>
                <w:b/>
              </w:rPr>
              <w:t>Expressão de afetos positivos (F2)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79E6" w:rsidRPr="009F20DC" w:rsidRDefault="002379E6" w:rsidP="00FD1A75">
            <w:pPr>
              <w:pStyle w:val="Normal1"/>
              <w:spacing w:line="360" w:lineRule="auto"/>
            </w:pPr>
            <w:r w:rsidRPr="009F20DC">
              <w:t>Média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2,94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3,08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3,01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2,88</w:t>
            </w:r>
          </w:p>
        </w:tc>
      </w:tr>
      <w:tr w:rsidR="002379E6" w:rsidRPr="009F20DC" w:rsidTr="00FD1A75">
        <w:tc>
          <w:tcPr>
            <w:tcW w:w="16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79E6" w:rsidRPr="009F20DC" w:rsidRDefault="002379E6" w:rsidP="00FD1A75">
            <w:pPr>
              <w:pStyle w:val="Normal1"/>
              <w:spacing w:line="360" w:lineRule="auto"/>
            </w:pPr>
            <w:r w:rsidRPr="009F20DC">
              <w:t>DP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0,80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0,68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0,97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0,61</w:t>
            </w:r>
          </w:p>
        </w:tc>
      </w:tr>
      <w:tr w:rsidR="002379E6" w:rsidRPr="009F20DC" w:rsidTr="00FD1A75">
        <w:tc>
          <w:tcPr>
            <w:tcW w:w="16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79E6" w:rsidRPr="009F20DC" w:rsidRDefault="002379E6" w:rsidP="00FD1A75">
            <w:pPr>
              <w:pStyle w:val="Normal1"/>
              <w:spacing w:line="360" w:lineRule="auto"/>
            </w:pPr>
            <w:r w:rsidRPr="009F20DC">
              <w:rPr>
                <w:i/>
              </w:rPr>
              <w:t>p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0,416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0,377</w:t>
            </w:r>
          </w:p>
        </w:tc>
      </w:tr>
      <w:tr w:rsidR="002379E6" w:rsidRPr="009F20DC" w:rsidTr="00FD1A75">
        <w:tc>
          <w:tcPr>
            <w:tcW w:w="16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rPr>
                <w:b/>
              </w:rPr>
              <w:t>Desenvoltura social (F3)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79E6" w:rsidRPr="009F20DC" w:rsidRDefault="002379E6" w:rsidP="00FD1A75">
            <w:pPr>
              <w:pStyle w:val="Normal1"/>
              <w:spacing w:line="360" w:lineRule="auto"/>
            </w:pPr>
            <w:r w:rsidRPr="009F20DC">
              <w:t>Média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2,62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2,81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2,71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2,55</w:t>
            </w:r>
          </w:p>
        </w:tc>
      </w:tr>
      <w:tr w:rsidR="002379E6" w:rsidRPr="009F20DC" w:rsidTr="00FD1A75">
        <w:tc>
          <w:tcPr>
            <w:tcW w:w="16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79E6" w:rsidRPr="009F20DC" w:rsidRDefault="002379E6" w:rsidP="00FD1A75">
            <w:pPr>
              <w:pStyle w:val="Normal1"/>
              <w:spacing w:line="360" w:lineRule="auto"/>
            </w:pPr>
            <w:r w:rsidRPr="009F20DC">
              <w:t>DP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0,62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0,63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0,59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0,64</w:t>
            </w:r>
          </w:p>
        </w:tc>
      </w:tr>
      <w:tr w:rsidR="002379E6" w:rsidRPr="009F20DC" w:rsidTr="00FD1A75">
        <w:tc>
          <w:tcPr>
            <w:tcW w:w="16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79E6" w:rsidRPr="009F20DC" w:rsidRDefault="002379E6" w:rsidP="00FD1A75">
            <w:pPr>
              <w:pStyle w:val="Normal1"/>
              <w:spacing w:line="360" w:lineRule="auto"/>
            </w:pPr>
            <w:r w:rsidRPr="009F20DC">
              <w:rPr>
                <w:i/>
              </w:rPr>
              <w:t>p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0,117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0,152</w:t>
            </w:r>
          </w:p>
        </w:tc>
      </w:tr>
      <w:tr w:rsidR="002379E6" w:rsidRPr="009F20DC" w:rsidTr="00FD1A75">
        <w:tc>
          <w:tcPr>
            <w:tcW w:w="16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rPr>
                <w:b/>
              </w:rPr>
              <w:t>Autoexposição (F4)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79E6" w:rsidRPr="009F20DC" w:rsidRDefault="002379E6" w:rsidP="00FD1A75">
            <w:pPr>
              <w:pStyle w:val="Normal1"/>
              <w:spacing w:line="360" w:lineRule="auto"/>
            </w:pPr>
            <w:r w:rsidRPr="009F20DC">
              <w:t>Média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2,39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2,83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2,51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2,29</w:t>
            </w:r>
          </w:p>
        </w:tc>
      </w:tr>
      <w:tr w:rsidR="002379E6" w:rsidRPr="009F20DC" w:rsidTr="00FD1A75">
        <w:tc>
          <w:tcPr>
            <w:tcW w:w="16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79E6" w:rsidRPr="009F20DC" w:rsidRDefault="002379E6" w:rsidP="00FD1A75">
            <w:pPr>
              <w:pStyle w:val="Normal1"/>
              <w:spacing w:line="360" w:lineRule="auto"/>
            </w:pPr>
            <w:r w:rsidRPr="009F20DC">
              <w:t>DP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0,87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0,95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0,85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0,88</w:t>
            </w:r>
          </w:p>
        </w:tc>
      </w:tr>
      <w:tr w:rsidR="002379E6" w:rsidRPr="009F20DC" w:rsidTr="00FD1A75">
        <w:tc>
          <w:tcPr>
            <w:tcW w:w="16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79E6" w:rsidRPr="009F20DC" w:rsidRDefault="002379E6" w:rsidP="00FD1A75">
            <w:pPr>
              <w:pStyle w:val="Normal1"/>
              <w:spacing w:line="360" w:lineRule="auto"/>
            </w:pPr>
            <w:r w:rsidRPr="009F20DC">
              <w:rPr>
                <w:i/>
              </w:rPr>
              <w:t>p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0,026*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0,161</w:t>
            </w:r>
          </w:p>
        </w:tc>
      </w:tr>
      <w:tr w:rsidR="002379E6" w:rsidRPr="009F20DC" w:rsidTr="00FD1A75">
        <w:tc>
          <w:tcPr>
            <w:tcW w:w="16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rPr>
                <w:b/>
              </w:rPr>
              <w:t xml:space="preserve">Autocontrole da agressividades (F5)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79E6" w:rsidRPr="009F20DC" w:rsidRDefault="002379E6" w:rsidP="00FD1A75">
            <w:pPr>
              <w:pStyle w:val="Normal1"/>
              <w:spacing w:line="360" w:lineRule="auto"/>
            </w:pPr>
            <w:r w:rsidRPr="009F20DC">
              <w:t>Média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2,66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2,86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2,73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2,60</w:t>
            </w:r>
          </w:p>
        </w:tc>
      </w:tr>
      <w:tr w:rsidR="002379E6" w:rsidRPr="009F20DC" w:rsidTr="00FD1A75">
        <w:tc>
          <w:tcPr>
            <w:tcW w:w="16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79E6" w:rsidRPr="009F20DC" w:rsidRDefault="002379E6" w:rsidP="00FD1A75">
            <w:pPr>
              <w:pStyle w:val="Normal1"/>
              <w:spacing w:line="360" w:lineRule="auto"/>
            </w:pPr>
            <w:r w:rsidRPr="009F20DC">
              <w:t>DP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0,77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0,67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0,74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0,80</w:t>
            </w:r>
          </w:p>
        </w:tc>
      </w:tr>
      <w:tr w:rsidR="002379E6" w:rsidRPr="009F20DC" w:rsidTr="00FD1A75">
        <w:tc>
          <w:tcPr>
            <w:tcW w:w="166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379E6" w:rsidRPr="009F20DC" w:rsidRDefault="002379E6" w:rsidP="00FD1A75">
            <w:pPr>
              <w:pStyle w:val="Normal1"/>
              <w:spacing w:line="360" w:lineRule="auto"/>
            </w:pPr>
            <w:r w:rsidRPr="009F20DC">
              <w:rPr>
                <w:i/>
              </w:rPr>
              <w:t>p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0,21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379E6" w:rsidRPr="009F20DC" w:rsidRDefault="002379E6" w:rsidP="00FD1A75">
            <w:pPr>
              <w:pStyle w:val="Normal1"/>
              <w:spacing w:line="360" w:lineRule="auto"/>
              <w:jc w:val="center"/>
            </w:pPr>
            <w:r w:rsidRPr="009F20DC">
              <w:t>0,384</w:t>
            </w:r>
          </w:p>
        </w:tc>
      </w:tr>
    </w:tbl>
    <w:p w:rsidR="002379E6" w:rsidRPr="009F20DC" w:rsidRDefault="002379E6" w:rsidP="002379E6">
      <w:pPr>
        <w:pStyle w:val="Normal1"/>
        <w:spacing w:line="360" w:lineRule="auto"/>
        <w:ind w:left="709" w:hanging="709"/>
      </w:pPr>
      <w:r w:rsidRPr="009F20DC">
        <w:t>Notas. * Diferença estatisticamente significativa entre os grupos (</w:t>
      </w:r>
      <w:r w:rsidRPr="009F20DC">
        <w:rPr>
          <w:i/>
        </w:rPr>
        <w:t>p</w:t>
      </w:r>
      <w:r w:rsidRPr="009F20DC">
        <w:t xml:space="preserve"> &lt; 0,05);</w:t>
      </w:r>
    </w:p>
    <w:p w:rsidR="002379E6" w:rsidRPr="009F20DC" w:rsidRDefault="002379E6" w:rsidP="002379E6">
      <w:pPr>
        <w:pStyle w:val="Normal1"/>
        <w:spacing w:line="360" w:lineRule="auto"/>
        <w:ind w:left="709" w:hanging="709"/>
      </w:pPr>
      <w:r w:rsidRPr="009F20DC">
        <w:t xml:space="preserve">           ** Diferença estatisticamente significativa entre os grupos (</w:t>
      </w:r>
      <w:r w:rsidRPr="009F20DC">
        <w:rPr>
          <w:i/>
        </w:rPr>
        <w:t>p</w:t>
      </w:r>
      <w:r w:rsidRPr="009F20DC">
        <w:t xml:space="preserve"> &lt; 0,01);</w:t>
      </w:r>
    </w:p>
    <w:p w:rsidR="002379E6" w:rsidRPr="009F20DC" w:rsidRDefault="002379E6" w:rsidP="002379E6">
      <w:pPr>
        <w:pStyle w:val="Normal1"/>
        <w:spacing w:line="360" w:lineRule="auto"/>
        <w:ind w:left="709" w:hanging="709"/>
      </w:pPr>
    </w:p>
    <w:p w:rsidR="002379E6" w:rsidRPr="009F20DC" w:rsidRDefault="002379E6" w:rsidP="002379E6">
      <w:pPr>
        <w:spacing w:line="360" w:lineRule="auto"/>
      </w:pPr>
      <w:r w:rsidRPr="009F20DC">
        <w:t xml:space="preserve">Tabela 3 - Média e Desvio Padrão em cada fator do IHS segundo grupo e sexo.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134"/>
        <w:gridCol w:w="993"/>
        <w:gridCol w:w="1134"/>
        <w:gridCol w:w="992"/>
        <w:gridCol w:w="957"/>
      </w:tblGrid>
      <w:tr w:rsidR="002379E6" w:rsidRPr="009F20DC" w:rsidTr="00FD1A75"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  <w:rPr>
                <w:b/>
              </w:rPr>
            </w:pPr>
            <w:r w:rsidRPr="009F20DC">
              <w:rPr>
                <w:b/>
              </w:rPr>
              <w:t>Início de Curso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  <w:rPr>
                <w:b/>
              </w:rPr>
            </w:pPr>
            <w:r w:rsidRPr="009F20DC">
              <w:rPr>
                <w:b/>
              </w:rPr>
              <w:t>Final de Curso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  <w:rPr>
                <w:b/>
              </w:rPr>
            </w:pPr>
            <w:r w:rsidRPr="009F20DC">
              <w:rPr>
                <w:b/>
              </w:rPr>
              <w:t>Profissionais</w:t>
            </w:r>
          </w:p>
        </w:tc>
      </w:tr>
      <w:tr w:rsidR="002379E6" w:rsidRPr="009F20DC" w:rsidTr="00FD1A75"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  <w:rPr>
                <w:b/>
              </w:rPr>
            </w:pPr>
            <w:r w:rsidRPr="009F20DC">
              <w:rPr>
                <w:b/>
              </w:rPr>
              <w:t>Masc.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  <w:rPr>
                <w:b/>
              </w:rPr>
            </w:pPr>
            <w:r w:rsidRPr="009F20DC">
              <w:rPr>
                <w:b/>
              </w:rPr>
              <w:t>Fem.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  <w:rPr>
                <w:b/>
              </w:rPr>
            </w:pPr>
            <w:r w:rsidRPr="009F20DC">
              <w:rPr>
                <w:b/>
              </w:rPr>
              <w:t>Masc.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  <w:rPr>
                <w:b/>
              </w:rPr>
            </w:pPr>
            <w:r w:rsidRPr="009F20DC">
              <w:rPr>
                <w:b/>
              </w:rPr>
              <w:t>Fem.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  <w:rPr>
                <w:b/>
              </w:rPr>
            </w:pPr>
            <w:r w:rsidRPr="009F20DC">
              <w:rPr>
                <w:b/>
              </w:rPr>
              <w:t>Masc.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  <w:rPr>
                <w:b/>
              </w:rPr>
            </w:pPr>
            <w:r w:rsidRPr="009F20DC">
              <w:rPr>
                <w:b/>
              </w:rPr>
              <w:t>Fem.</w:t>
            </w:r>
          </w:p>
        </w:tc>
      </w:tr>
      <w:tr w:rsidR="002379E6" w:rsidRPr="009F20DC" w:rsidTr="00FD1A75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  <w:rPr>
                <w:b/>
              </w:rPr>
            </w:pPr>
            <w:r w:rsidRPr="009F20DC">
              <w:rPr>
                <w:b/>
              </w:rPr>
              <w:t>Enfrentamento com riscos (F1)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2,08 c</w:t>
            </w:r>
          </w:p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(0,62)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1,79 c</w:t>
            </w:r>
          </w:p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(0,56)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1,98 d</w:t>
            </w:r>
          </w:p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(0,79)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2,09 b</w:t>
            </w:r>
          </w:p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(0,57)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2,54 b</w:t>
            </w:r>
          </w:p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(0,84)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2,53 a</w:t>
            </w:r>
          </w:p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(0,57)</w:t>
            </w:r>
          </w:p>
        </w:tc>
      </w:tr>
      <w:tr w:rsidR="002379E6" w:rsidRPr="009F20DC" w:rsidTr="00FD1A75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  <w:rPr>
                <w:b/>
              </w:rPr>
            </w:pPr>
            <w:r w:rsidRPr="009F20DC">
              <w:rPr>
                <w:b/>
              </w:rPr>
              <w:t>Expressão de afetos positivos (F2)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2,73 c</w:t>
            </w:r>
          </w:p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(0,53)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3,09 c</w:t>
            </w:r>
          </w:p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(1,01)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2,66 c</w:t>
            </w:r>
          </w:p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(0,61)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2,89 c</w:t>
            </w:r>
          </w:p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(0,55)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2,80 c</w:t>
            </w:r>
          </w:p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(1,27)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3,15 c</w:t>
            </w:r>
          </w:p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(0,47)</w:t>
            </w:r>
          </w:p>
        </w:tc>
      </w:tr>
      <w:tr w:rsidR="002379E6" w:rsidRPr="009F20DC" w:rsidTr="00FD1A75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  <w:rPr>
                <w:b/>
              </w:rPr>
            </w:pPr>
            <w:r w:rsidRPr="009F20DC">
              <w:rPr>
                <w:b/>
              </w:rPr>
              <w:t>Desenvoltura social (F3)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2,52 b</w:t>
            </w:r>
          </w:p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(0,56)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2,54 b</w:t>
            </w:r>
          </w:p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(0,65)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2,62 b</w:t>
            </w:r>
          </w:p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(0,45)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2,75 b</w:t>
            </w:r>
          </w:p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(0,64)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2,11 d</w:t>
            </w:r>
          </w:p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(0,86)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2,98 a</w:t>
            </w:r>
          </w:p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(0,43)</w:t>
            </w:r>
          </w:p>
        </w:tc>
      </w:tr>
      <w:tr w:rsidR="002379E6" w:rsidRPr="009F20DC" w:rsidTr="00FD1A75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  <w:rPr>
                <w:b/>
              </w:rPr>
            </w:pPr>
            <w:r w:rsidRPr="009F20DC">
              <w:rPr>
                <w:b/>
              </w:rPr>
              <w:t>Autoexposição (F4)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2,56 b</w:t>
            </w:r>
          </w:p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(0,68)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2,28 b</w:t>
            </w:r>
          </w:p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(0,88)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2,16 c</w:t>
            </w:r>
          </w:p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(1,00)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2,54 b</w:t>
            </w:r>
          </w:p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(0,86)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2,90 b</w:t>
            </w:r>
          </w:p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(0,89)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2,81 b</w:t>
            </w:r>
          </w:p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(0,98)</w:t>
            </w:r>
          </w:p>
        </w:tc>
      </w:tr>
      <w:tr w:rsidR="002379E6" w:rsidRPr="009F20DC" w:rsidTr="00FD1A75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  <w:rPr>
                <w:b/>
              </w:rPr>
            </w:pPr>
            <w:r w:rsidRPr="009F20DC">
              <w:rPr>
                <w:b/>
              </w:rPr>
              <w:t>Autocontrole da agressividade (F5)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2,64 c</w:t>
            </w:r>
          </w:p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(0,82)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2,67 a</w:t>
            </w:r>
          </w:p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(0,86)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2,54 c</w:t>
            </w:r>
          </w:p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(0,62)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2,69 a</w:t>
            </w:r>
          </w:p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(0,70)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2,67 b</w:t>
            </w:r>
          </w:p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(0,74)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2,92 a</w:t>
            </w:r>
          </w:p>
          <w:p w:rsidR="002379E6" w:rsidRPr="009F20DC" w:rsidRDefault="002379E6" w:rsidP="00FD1A75">
            <w:pPr>
              <w:spacing w:beforeLines="20" w:before="48" w:afterLines="20" w:after="48" w:line="360" w:lineRule="auto"/>
              <w:jc w:val="center"/>
            </w:pPr>
            <w:r w:rsidRPr="009F20DC">
              <w:t>(0,66)</w:t>
            </w:r>
          </w:p>
        </w:tc>
      </w:tr>
    </w:tbl>
    <w:p w:rsidR="002379E6" w:rsidRPr="009F20DC" w:rsidRDefault="002379E6" w:rsidP="002379E6">
      <w:pPr>
        <w:spacing w:line="360" w:lineRule="auto"/>
      </w:pPr>
    </w:p>
    <w:p w:rsidR="002379E6" w:rsidRPr="009F20DC" w:rsidRDefault="002379E6" w:rsidP="002379E6">
      <w:pPr>
        <w:pStyle w:val="Normal1"/>
        <w:spacing w:line="360" w:lineRule="auto"/>
        <w:ind w:left="709" w:hanging="709"/>
      </w:pPr>
      <w:r w:rsidRPr="009F20DC">
        <w:t xml:space="preserve">Nota: As letras apresentadas junto a média indicam a classificação da pontuação conforme descrito em (Del Prette </w:t>
      </w:r>
      <w:r w:rsidRPr="009F20DC">
        <w:rPr>
          <w:iCs/>
        </w:rPr>
        <w:t>et al</w:t>
      </w:r>
      <w:r w:rsidRPr="009F20DC">
        <w:t>., 2001), as quais significam: a - Repertório de HS bastante elaborado; b - Bom repertório de HS, acima da mediana; c - Bom repertório de HS, porém, abaixo da mediana; e por fim, d- Indicação para treinamento de HS quando os déficits se tornarem fonte de problema.</w:t>
      </w:r>
    </w:p>
    <w:p w:rsidR="002379E6" w:rsidRPr="009F20DC" w:rsidRDefault="002379E6" w:rsidP="002379E6">
      <w:pPr>
        <w:pStyle w:val="Normal1"/>
        <w:spacing w:line="360" w:lineRule="auto"/>
        <w:ind w:left="709" w:hanging="709"/>
      </w:pPr>
    </w:p>
    <w:p w:rsidR="002379E6" w:rsidRPr="009F20DC" w:rsidRDefault="002379E6" w:rsidP="002379E6">
      <w:pPr>
        <w:pStyle w:val="Normal1"/>
        <w:spacing w:line="360" w:lineRule="auto"/>
        <w:ind w:left="709" w:hanging="709"/>
      </w:pPr>
    </w:p>
    <w:p w:rsidR="002379E6" w:rsidRPr="009F20DC" w:rsidRDefault="002379E6" w:rsidP="002379E6">
      <w:pPr>
        <w:pStyle w:val="Normal1"/>
      </w:pPr>
    </w:p>
    <w:p w:rsidR="001D42DB" w:rsidRDefault="002379E6">
      <w:bookmarkStart w:id="0" w:name="_GoBack"/>
      <w:bookmarkEnd w:id="0"/>
    </w:p>
    <w:sectPr w:rsidR="001D42DB" w:rsidSect="00ED219B">
      <w:headerReference w:type="default" r:id="rId4"/>
      <w:footerReference w:type="default" r:id="rId5"/>
      <w:pgSz w:w="11905" w:h="16837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DC" w:rsidRDefault="002379E6">
    <w:pPr>
      <w:pStyle w:val="Normal1"/>
      <w:spacing w:after="7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DC" w:rsidRDefault="002379E6">
    <w:pPr>
      <w:pStyle w:val="Normal1"/>
      <w:tabs>
        <w:tab w:val="center" w:pos="4252"/>
        <w:tab w:val="right" w:pos="8504"/>
      </w:tabs>
      <w:spacing w:before="709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F20DC" w:rsidRDefault="002379E6">
    <w:pPr>
      <w:pStyle w:val="Normal1"/>
      <w:tabs>
        <w:tab w:val="center" w:pos="4252"/>
        <w:tab w:val="right" w:pos="8504"/>
      </w:tabs>
      <w:jc w:val="right"/>
    </w:pPr>
  </w:p>
  <w:p w:rsidR="009F20DC" w:rsidRDefault="002379E6">
    <w:pPr>
      <w:pStyle w:val="Normal1"/>
      <w:tabs>
        <w:tab w:val="center" w:pos="4252"/>
        <w:tab w:val="right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E6"/>
    <w:rsid w:val="002379E6"/>
    <w:rsid w:val="003C69F4"/>
    <w:rsid w:val="007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3950A-892D-44B3-AA7D-CB0C465E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9E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2379E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37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Diêgo Ferreira de Oliveira</dc:creator>
  <cp:keywords/>
  <dc:description/>
  <cp:lastModifiedBy>Diêgo Ferreira de Oliveira</cp:lastModifiedBy>
  <cp:revision>1</cp:revision>
  <dcterms:created xsi:type="dcterms:W3CDTF">2016-05-19T14:01:00Z</dcterms:created>
  <dcterms:modified xsi:type="dcterms:W3CDTF">2016-05-19T14:02:00Z</dcterms:modified>
</cp:coreProperties>
</file>